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14:paraId="0C99E017" w14:textId="77777777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2015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14:paraId="5D4AFCAD" w14:textId="77777777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368D67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5DB60FC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C24A911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576E564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6BF795D2" w14:textId="77777777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CC6067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B9B03F1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4F31B0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5D61AE24" w14:textId="77777777"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14:paraId="076294EA" w14:textId="77777777"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14:paraId="3122E539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43B77B4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486BE2C5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DE78A1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66AA5F9D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53721FB2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2C097B9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18949C8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AE052A1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ACE9D37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7B88F99B" w14:textId="77777777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C36CBE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3D39276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A93CA9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14:paraId="10B385CD" w14:textId="77777777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0DCA3D2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14:paraId="3B859A83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0F856AA9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14:paraId="0C598B6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14:paraId="62466049" w14:textId="77777777"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40E8B73F" w14:textId="77777777"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14:paraId="3ACAC6DA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14:paraId="103B604E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14:paraId="50EA5246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14:paraId="48631B46" w14:textId="77777777"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14:paraId="1D1A3016" w14:textId="77777777"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14:paraId="16E64BA1" w14:textId="77777777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220B9B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C81ED8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14:paraId="2F81855F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5E99DB4A" w14:textId="77777777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F0293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14:paraId="676A18FE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6C4DA55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14:paraId="79CC9EA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(包含進退場時間。每一租借時段內均含進撤場時間，超時須另計，請評估安排)</w:t>
            </w:r>
          </w:p>
          <w:p w14:paraId="39EF0804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是否有大型器材（例：舞台、燈光、帳篷、音響喇叭、攝影機具、關東旗等）</w:t>
            </w:r>
          </w:p>
          <w:p w14:paraId="221366D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14:paraId="5D5CCA00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14:paraId="4BBE4CE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654AACF3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F7E92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45D0CD08" w14:textId="77777777" w:rsidR="002B5F79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  <w:r w:rsidR="00EB6FC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14:paraId="76567A5A" w14:textId="77777777" w:rsidR="00EB6FC7" w:rsidRPr="00EB6FC7" w:rsidRDefault="00EB6FC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(以上選項二擇一)</w:t>
            </w:r>
          </w:p>
          <w:p w14:paraId="6EA0D5B7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14:paraId="2B33B39C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遵守租用時間，館方不主動提醒截止時間，若延時將依據租用辦法收費，超過半小時以一小時計。</w:t>
            </w:r>
          </w:p>
          <w:p w14:paraId="797E315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14:paraId="79372C3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活動結束的場復與清運皆由活動方負責</w:t>
            </w:r>
          </w:p>
        </w:tc>
        <w:tc>
          <w:tcPr>
            <w:tcW w:w="3163" w:type="dxa"/>
          </w:tcPr>
          <w:p w14:paraId="54A75B7F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14:paraId="336DEF2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14:paraId="1B7D7B99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□逾用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14:paraId="37FB65CA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14:paraId="427CBB9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6366FF2" w14:textId="77777777"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14:paraId="31715EB2" w14:textId="77777777"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14:paraId="54AC27DA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CD9E1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DB6B68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14:paraId="75844369" w14:textId="77777777"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14:paraId="435ABB8C" w14:textId="77777777" w:rsidTr="004137DA">
              <w:tc>
                <w:tcPr>
                  <w:tcW w:w="1134" w:type="dxa"/>
                  <w:vAlign w:val="center"/>
                </w:tcPr>
                <w:p w14:paraId="6E1AF719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14:paraId="1B865FEA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14:paraId="0D1A41CB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14:paraId="5F1B55E9" w14:textId="77777777" w:rsidTr="004137DA">
              <w:tc>
                <w:tcPr>
                  <w:tcW w:w="1134" w:type="dxa"/>
                  <w:vAlign w:val="center"/>
                </w:tcPr>
                <w:p w14:paraId="0AD9C98C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14:paraId="6015B19C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14:paraId="3B4B9EE4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14:paraId="36BBB79E" w14:textId="77777777"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14:paraId="3D9437E7" w14:textId="77777777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5A7FF86C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7A6A20C5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54782817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20A6E462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14:paraId="5802827D" w14:textId="77777777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A316A83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54D01C60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4EDD6138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1DE79316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14:paraId="7354EAE5" w14:textId="77777777"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，若經勸導未改善者扣5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14:paraId="1BC44C34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14:paraId="788B13EE" w14:textId="77777777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B81C28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5080DA45" w14:textId="6ECC5A39" w:rsidR="00A35499" w:rsidRPr="00230473" w:rsidRDefault="00A35499" w:rsidP="00A35499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幽竹廳：</w:t>
            </w:r>
          </w:p>
          <w:p w14:paraId="7A427BC7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3938504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2D62D0E2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42F42D31" w14:textId="77777777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2C768865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5A5B4B21" w14:textId="77777777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7B5E12EB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308AAB8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5E8A3DAB" w14:textId="5B336C3F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86CA761" w14:textId="2FE3276B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7B5E2168" w14:textId="47EF42DA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</w:t>
            </w:r>
            <w:r w:rsidR="00BA4A7F">
              <w:rPr>
                <w:rFonts w:ascii="標楷體" w:eastAsia="標楷體" w:hAnsi="標楷體" w:hint="eastAsia"/>
                <w:sz w:val="22"/>
              </w:rPr>
              <w:t>120x</w:t>
            </w:r>
            <w:r w:rsidR="00BA4A7F">
              <w:rPr>
                <w:rFonts w:ascii="標楷體" w:eastAsia="標楷體" w:hAnsi="標楷體"/>
                <w:sz w:val="22"/>
              </w:rPr>
              <w:t>210</w:t>
            </w:r>
            <w:r w:rsidR="00BA4A7F">
              <w:rPr>
                <w:rFonts w:ascii="標楷體" w:eastAsia="標楷體" w:hAnsi="標楷體" w:hint="eastAsia"/>
                <w:sz w:val="22"/>
              </w:rPr>
              <w:t>c</w:t>
            </w:r>
            <w:r w:rsidR="00BA4A7F">
              <w:rPr>
                <w:rFonts w:ascii="標楷體" w:eastAsia="標楷體" w:hAnsi="標楷體"/>
                <w:sz w:val="22"/>
              </w:rPr>
              <w:t>m</w:t>
            </w:r>
            <w:r w:rsidR="00BA4A7F">
              <w:rPr>
                <w:rFonts w:ascii="標楷體" w:eastAsia="標楷體" w:hAnsi="標楷體" w:hint="eastAsia"/>
                <w:sz w:val="22"/>
              </w:rPr>
              <w:t xml:space="preserve"> 總高200)</w:t>
            </w:r>
          </w:p>
          <w:p w14:paraId="40E47418" w14:textId="316F5F27" w:rsidR="00E42149" w:rsidRDefault="00EC5325" w:rsidP="00A35499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垃圾清運(收費$350/袋100cm*90cm)</w:t>
            </w:r>
            <w:bookmarkStart w:id="0" w:name="_GoBack"/>
            <w:bookmarkEnd w:id="0"/>
          </w:p>
          <w:p w14:paraId="3DA186FE" w14:textId="30AE21A3" w:rsidR="00A35499" w:rsidRDefault="00A35499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幽竹小院：</w:t>
            </w:r>
          </w:p>
          <w:p w14:paraId="27F15875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5E0D3F91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3D4C9064" w14:textId="313CE4EC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0997E41" w14:textId="1746A0D3" w:rsidR="00BA4A7F" w:rsidRDefault="00A35499" w:rsidP="00BA4A7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BA4A7F" w:rsidRPr="00A3549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0B948BE8" w14:textId="322786E9" w:rsidR="00E42149" w:rsidRPr="00BA4A7F" w:rsidRDefault="00EC5325" w:rsidP="00BA4A7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垃圾清運(收費$350/袋100cm*90cm)</w:t>
            </w:r>
          </w:p>
          <w:p w14:paraId="371BDEBD" w14:textId="3EFA760E" w:rsidR="00BA4A7F" w:rsidRDefault="00BA4A7F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雀榕廳：</w:t>
            </w:r>
          </w:p>
          <w:p w14:paraId="41C347C3" w14:textId="77777777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BA4C865" w14:textId="77777777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7BA8D29C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16A497B2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35C463B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45FF129C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6579C7F5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BF8E151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5E895B3" w14:textId="1A467A03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6C3D37D" w14:textId="1C3D34FA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298FD858" w14:textId="5CC8012C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白板(120x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 w:hint="eastAsia"/>
                <w:sz w:val="22"/>
              </w:rPr>
              <w:t>c</w:t>
            </w:r>
            <w:r>
              <w:rPr>
                <w:rFonts w:ascii="標楷體" w:eastAsia="標楷體" w:hAnsi="標楷體"/>
                <w:sz w:val="22"/>
              </w:rPr>
              <w:t>m</w:t>
            </w:r>
            <w:r>
              <w:rPr>
                <w:rFonts w:ascii="標楷體" w:eastAsia="標楷體" w:hAnsi="標楷體" w:hint="eastAsia"/>
                <w:sz w:val="22"/>
              </w:rPr>
              <w:t xml:space="preserve"> 總高200)</w:t>
            </w:r>
          </w:p>
          <w:p w14:paraId="7FE1D02B" w14:textId="167769F2" w:rsidR="00E42149" w:rsidRPr="005335AC" w:rsidRDefault="00EC5325" w:rsidP="005335AC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垃圾清運(收費$350/袋100cm*90cm)</w:t>
            </w:r>
          </w:p>
          <w:p w14:paraId="0B8D3668" w14:textId="2A1A0C3F" w:rsidR="00BA4A7F" w:rsidRDefault="005335AC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遊藝廳：</w:t>
            </w:r>
          </w:p>
          <w:p w14:paraId="2DFE2AA8" w14:textId="3C0C8F58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AB73159" w14:textId="3EA9781B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16F26739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C6EC581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09BD0DC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4A87073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4454914C" w14:textId="14FC0400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白板(120x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 w:hint="eastAsia"/>
                <w:sz w:val="22"/>
              </w:rPr>
              <w:t>c</w:t>
            </w:r>
            <w:r>
              <w:rPr>
                <w:rFonts w:ascii="標楷體" w:eastAsia="標楷體" w:hAnsi="標楷體"/>
                <w:sz w:val="22"/>
              </w:rPr>
              <w:t>m</w:t>
            </w:r>
            <w:r>
              <w:rPr>
                <w:rFonts w:ascii="標楷體" w:eastAsia="標楷體" w:hAnsi="標楷體" w:hint="eastAsia"/>
                <w:sz w:val="22"/>
              </w:rPr>
              <w:t xml:space="preserve"> 總高200)</w:t>
            </w:r>
          </w:p>
          <w:p w14:paraId="65143299" w14:textId="7C2F0032" w:rsidR="00E42149" w:rsidRPr="005335AC" w:rsidRDefault="00EC5325" w:rsidP="005335AC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垃圾清運(收費$350/袋100cm*90cm)</w:t>
            </w:r>
          </w:p>
          <w:p w14:paraId="62A52F74" w14:textId="433CB8E0"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761A520C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ACA9F8D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（A3直式）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A57D489" w14:textId="754DA014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168196C4" w14:textId="0C6FA846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BA4A7F"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BA4A7F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4818E96" w14:textId="211DE360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14:paraId="12A88C3B" w14:textId="11A24CA5" w:rsidR="00EC5325" w:rsidRDefault="00EC5325" w:rsidP="00686EF6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垃圾清運(收費$350/袋100cm*90cm)</w:t>
            </w:r>
          </w:p>
          <w:p w14:paraId="7947B880" w14:textId="77777777"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14:paraId="4F7E068D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14:paraId="30CE3966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727CC04A" w14:textId="77777777"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14:paraId="36E9C69A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174D531" w14:textId="77777777"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14:paraId="3A238B13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14:paraId="009B1C51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14:paraId="5999FCAE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037F9454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14:paraId="506A15C9" w14:textId="263E3365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3B467452" w14:textId="18E94455" w:rsidR="00E42149" w:rsidRPr="00043496" w:rsidRDefault="00E42149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</w:t>
            </w:r>
          </w:p>
          <w:p w14:paraId="10D28D80" w14:textId="77777777"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14:paraId="01973C25" w14:textId="77777777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A8886A7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32A26B71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14:paraId="23100351" w14:textId="30109F6B" w:rsidR="00EC5325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 w:hint="eastAsia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□外燴並自行清潔</w:t>
            </w:r>
          </w:p>
          <w:p w14:paraId="5EF0D61D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14:paraId="5852F53E" w14:textId="77777777"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179DED61" w14:textId="77777777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EB0B2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場地配置</w:t>
            </w:r>
          </w:p>
          <w:p w14:paraId="51174AA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14:paraId="0597E790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2F9B36E9" w14:textId="77777777"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709659F0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53054F76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幽竹小院草坪禁止設置舞台、搭建帳篷以及放置物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14:paraId="0DC644B3" w14:textId="77777777"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A4650E9" w14:textId="77777777"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嚴禁煙火、煙機、炮竹、危險易燃物品。</w:t>
            </w:r>
          </w:p>
          <w:p w14:paraId="469AB1DE" w14:textId="77777777"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14:paraId="37A66678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14:paraId="05B5D4C0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公共區域敬請勿擺放相關器材及辦理活動</w:t>
            </w:r>
          </w:p>
          <w:p w14:paraId="2BAF8458" w14:textId="77777777"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14:paraId="0774FF76" w14:textId="77777777"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幽竹廳、幽竹小院：</w:t>
            </w:r>
          </w:p>
          <w:p w14:paraId="2E78FD07" w14:textId="77777777"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□車道木棧板</w:t>
            </w:r>
          </w:p>
          <w:p w14:paraId="728FC0FE" w14:textId="77777777"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14:paraId="0FEBCD1B" w14:textId="77777777"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64284FF6" w14:textId="77777777"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（活動中若園區內人數超過安全容量乘載範圍，保全將會開啟側門。）</w:t>
            </w:r>
          </w:p>
          <w:p w14:paraId="79907152" w14:textId="0C73077D"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355858A4" w14:textId="77777777"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194D5D2D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以上內容，若館方發現不合規定的情形，館方有權制止。</w:t>
            </w:r>
          </w:p>
        </w:tc>
        <w:tc>
          <w:tcPr>
            <w:tcW w:w="3163" w:type="dxa"/>
          </w:tcPr>
          <w:p w14:paraId="47FC59C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14:paraId="370CACEA" w14:textId="77777777"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14:paraId="7C525862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14:paraId="7E159D76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14:paraId="1E46AD6F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14:paraId="18782EA7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14:paraId="55A28067" w14:textId="77777777"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14:paraId="5624D10C" w14:textId="77777777"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14:paraId="5D74AD3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14:paraId="60255052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14:paraId="12874EFB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14:paraId="6BEDA9F4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14:paraId="5D3935B0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20A85FE8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14:paraId="76740D90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14:paraId="5621A897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76CD7BD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14:paraId="44143428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14:paraId="644D7C53" w14:textId="77777777"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5F6A" w14:textId="77777777" w:rsidR="00D34C3B" w:rsidRDefault="00D34C3B">
      <w:r>
        <w:separator/>
      </w:r>
    </w:p>
  </w:endnote>
  <w:endnote w:type="continuationSeparator" w:id="0">
    <w:p w14:paraId="490993E9" w14:textId="77777777" w:rsidR="00D34C3B" w:rsidRDefault="00D3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8F6B" w14:textId="77777777" w:rsidR="00D34C3B" w:rsidRDefault="00D34C3B">
      <w:r>
        <w:separator/>
      </w:r>
    </w:p>
  </w:footnote>
  <w:footnote w:type="continuationSeparator" w:id="0">
    <w:p w14:paraId="3E52C891" w14:textId="77777777" w:rsidR="00D34C3B" w:rsidRDefault="00D3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F155" w14:textId="77777777"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FE5F1" wp14:editId="7D552397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F084D"/>
    <w:rsid w:val="000F3C33"/>
    <w:rsid w:val="0018109C"/>
    <w:rsid w:val="001D3FA1"/>
    <w:rsid w:val="00205BCA"/>
    <w:rsid w:val="00230473"/>
    <w:rsid w:val="00242C90"/>
    <w:rsid w:val="002B5F79"/>
    <w:rsid w:val="002F537B"/>
    <w:rsid w:val="00376D9C"/>
    <w:rsid w:val="004137DA"/>
    <w:rsid w:val="0042120D"/>
    <w:rsid w:val="004826E2"/>
    <w:rsid w:val="004A7198"/>
    <w:rsid w:val="004C2E6C"/>
    <w:rsid w:val="004E0D1C"/>
    <w:rsid w:val="004F5940"/>
    <w:rsid w:val="005335AC"/>
    <w:rsid w:val="00536796"/>
    <w:rsid w:val="005505CC"/>
    <w:rsid w:val="00574615"/>
    <w:rsid w:val="005746C4"/>
    <w:rsid w:val="006462D7"/>
    <w:rsid w:val="006504F6"/>
    <w:rsid w:val="00686EF6"/>
    <w:rsid w:val="006C2C54"/>
    <w:rsid w:val="00770096"/>
    <w:rsid w:val="00781DE9"/>
    <w:rsid w:val="008B067E"/>
    <w:rsid w:val="008E5D1D"/>
    <w:rsid w:val="00A35499"/>
    <w:rsid w:val="00A4783C"/>
    <w:rsid w:val="00AC3416"/>
    <w:rsid w:val="00AD6C94"/>
    <w:rsid w:val="00AF204D"/>
    <w:rsid w:val="00B7124D"/>
    <w:rsid w:val="00B7335B"/>
    <w:rsid w:val="00BA4A7F"/>
    <w:rsid w:val="00CB5007"/>
    <w:rsid w:val="00D34C3B"/>
    <w:rsid w:val="00D564F2"/>
    <w:rsid w:val="00D633FE"/>
    <w:rsid w:val="00E4102E"/>
    <w:rsid w:val="00E42149"/>
    <w:rsid w:val="00E57CE8"/>
    <w:rsid w:val="00EB6FC7"/>
    <w:rsid w:val="00EC5325"/>
    <w:rsid w:val="00ED4148"/>
    <w:rsid w:val="00EE779A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9E8A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yunru</cp:lastModifiedBy>
  <cp:revision>29</cp:revision>
  <cp:lastPrinted>2018-05-03T06:10:00Z</cp:lastPrinted>
  <dcterms:created xsi:type="dcterms:W3CDTF">2018-05-01T09:24:00Z</dcterms:created>
  <dcterms:modified xsi:type="dcterms:W3CDTF">2020-03-19T03:58:00Z</dcterms:modified>
</cp:coreProperties>
</file>